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20D97" w14:textId="6BA3448F" w:rsidR="005F009B" w:rsidRPr="005C3DA6" w:rsidRDefault="00000000">
      <w:pPr>
        <w:jc w:val="right"/>
        <w:rPr>
          <w:rFonts w:cs="Arial"/>
          <w:bCs/>
        </w:rPr>
      </w:pPr>
      <w:r w:rsidRPr="005C3DA6">
        <w:rPr>
          <w:rFonts w:cs="Arial"/>
          <w:bCs/>
        </w:rPr>
        <w:t xml:space="preserve">Załącznik nr </w:t>
      </w:r>
      <w:r w:rsidR="005C3DA6" w:rsidRPr="005C3DA6">
        <w:rPr>
          <w:rFonts w:cs="Arial"/>
          <w:bCs/>
        </w:rPr>
        <w:t>4</w:t>
      </w:r>
      <w:r w:rsidRPr="005C3DA6">
        <w:rPr>
          <w:rFonts w:cs="Arial"/>
          <w:bCs/>
        </w:rPr>
        <w:t xml:space="preserve"> do </w:t>
      </w:r>
      <w:r w:rsidR="005C3DA6" w:rsidRPr="005C3DA6">
        <w:rPr>
          <w:rFonts w:cs="Arial"/>
          <w:bCs/>
        </w:rPr>
        <w:t>UMOWY</w:t>
      </w:r>
    </w:p>
    <w:p w14:paraId="3E287296" w14:textId="77777777" w:rsidR="005C3DA6" w:rsidRDefault="005C3DA6">
      <w:pPr>
        <w:pStyle w:val="Nagwek1"/>
        <w:rPr>
          <w:rFonts w:ascii="Arial" w:eastAsia="Arial" w:hAnsi="Arial" w:cs="Arial"/>
          <w:color w:val="000000" w:themeColor="text1"/>
        </w:rPr>
      </w:pPr>
    </w:p>
    <w:p w14:paraId="1E503B90" w14:textId="273F3030" w:rsidR="005F009B" w:rsidRDefault="005C3DA6">
      <w:pPr>
        <w:pStyle w:val="Nagwek1"/>
        <w:rPr>
          <w:rFonts w:ascii="Arial" w:eastAsia="Arial" w:hAnsi="Arial" w:cs="Arial"/>
          <w:color w:val="000000" w:themeColor="text1"/>
        </w:rPr>
      </w:pPr>
      <w:r w:rsidRPr="005C3DA6">
        <w:rPr>
          <w:rFonts w:ascii="Arial" w:eastAsia="Arial" w:hAnsi="Arial" w:cs="Arial"/>
          <w:color w:val="000000" w:themeColor="text1"/>
        </w:rPr>
        <w:t>GWARANCJA</w:t>
      </w:r>
    </w:p>
    <w:p w14:paraId="44C6713D" w14:textId="77777777" w:rsidR="005C3DA6" w:rsidRPr="005C3DA6" w:rsidRDefault="005C3DA6" w:rsidP="005C3DA6"/>
    <w:p w14:paraId="4AEFCE8E" w14:textId="02AABA19" w:rsidR="005C3DA6" w:rsidRPr="005C3DA6" w:rsidRDefault="00000000" w:rsidP="005C3DA6">
      <w:pPr>
        <w:pStyle w:val="Tekstpodstawowy"/>
        <w:ind w:left="864" w:right="999"/>
        <w:jc w:val="center"/>
        <w:rPr>
          <w:iCs/>
          <w:sz w:val="20"/>
          <w:szCs w:val="20"/>
        </w:rPr>
      </w:pPr>
      <w:r w:rsidRPr="005C3DA6">
        <w:rPr>
          <w:rFonts w:cs="Arial"/>
          <w:iCs/>
          <w:sz w:val="20"/>
          <w:szCs w:val="20"/>
        </w:rPr>
        <w:t>dla zadania pn.</w:t>
      </w:r>
      <w:r w:rsidR="005C3DA6" w:rsidRPr="005C3DA6">
        <w:rPr>
          <w:iCs/>
          <w:sz w:val="20"/>
          <w:szCs w:val="20"/>
        </w:rPr>
        <w:t xml:space="preserve"> </w:t>
      </w:r>
      <w:r w:rsidR="005C3DA6" w:rsidRPr="005C3DA6">
        <w:rPr>
          <w:iCs/>
          <w:sz w:val="20"/>
          <w:szCs w:val="20"/>
        </w:rPr>
        <w:t>„Budowa</w:t>
      </w:r>
      <w:r w:rsidR="005C3DA6" w:rsidRPr="005C3DA6">
        <w:rPr>
          <w:iCs/>
          <w:spacing w:val="-4"/>
          <w:sz w:val="20"/>
          <w:szCs w:val="20"/>
        </w:rPr>
        <w:t xml:space="preserve"> </w:t>
      </w:r>
      <w:r w:rsidR="005C3DA6" w:rsidRPr="005C3DA6">
        <w:rPr>
          <w:iCs/>
          <w:sz w:val="20"/>
          <w:szCs w:val="20"/>
        </w:rPr>
        <w:t>jednostki</w:t>
      </w:r>
      <w:r w:rsidR="005C3DA6" w:rsidRPr="005C3DA6">
        <w:rPr>
          <w:iCs/>
          <w:spacing w:val="-4"/>
          <w:sz w:val="20"/>
          <w:szCs w:val="20"/>
        </w:rPr>
        <w:t xml:space="preserve"> </w:t>
      </w:r>
      <w:r w:rsidR="005C3DA6" w:rsidRPr="005C3DA6">
        <w:rPr>
          <w:iCs/>
          <w:sz w:val="20"/>
          <w:szCs w:val="20"/>
        </w:rPr>
        <w:t>wytwarzania</w:t>
      </w:r>
      <w:r w:rsidR="005C3DA6" w:rsidRPr="005C3DA6">
        <w:rPr>
          <w:iCs/>
          <w:spacing w:val="-4"/>
          <w:sz w:val="20"/>
          <w:szCs w:val="20"/>
        </w:rPr>
        <w:t xml:space="preserve"> </w:t>
      </w:r>
      <w:r w:rsidR="005C3DA6" w:rsidRPr="005C3DA6">
        <w:rPr>
          <w:iCs/>
          <w:sz w:val="20"/>
          <w:szCs w:val="20"/>
        </w:rPr>
        <w:t>energii</w:t>
      </w:r>
      <w:r w:rsidR="005C3DA6" w:rsidRPr="005C3DA6">
        <w:rPr>
          <w:iCs/>
          <w:spacing w:val="-4"/>
          <w:sz w:val="20"/>
          <w:szCs w:val="20"/>
        </w:rPr>
        <w:t xml:space="preserve"> </w:t>
      </w:r>
      <w:r w:rsidR="005C3DA6" w:rsidRPr="005C3DA6">
        <w:rPr>
          <w:iCs/>
          <w:sz w:val="20"/>
          <w:szCs w:val="20"/>
        </w:rPr>
        <w:t>elektrycznej</w:t>
      </w:r>
      <w:r w:rsidR="005C3DA6" w:rsidRPr="005C3DA6">
        <w:rPr>
          <w:iCs/>
          <w:spacing w:val="-4"/>
          <w:sz w:val="20"/>
          <w:szCs w:val="20"/>
        </w:rPr>
        <w:t xml:space="preserve"> </w:t>
      </w:r>
      <w:r w:rsidR="005C3DA6" w:rsidRPr="005C3DA6">
        <w:rPr>
          <w:iCs/>
          <w:sz w:val="20"/>
          <w:szCs w:val="20"/>
        </w:rPr>
        <w:t>i</w:t>
      </w:r>
      <w:r w:rsidR="005C3DA6" w:rsidRPr="005C3DA6">
        <w:rPr>
          <w:iCs/>
          <w:spacing w:val="-4"/>
          <w:sz w:val="20"/>
          <w:szCs w:val="20"/>
        </w:rPr>
        <w:t xml:space="preserve"> </w:t>
      </w:r>
      <w:r w:rsidR="005C3DA6" w:rsidRPr="005C3DA6">
        <w:rPr>
          <w:iCs/>
          <w:sz w:val="20"/>
          <w:szCs w:val="20"/>
        </w:rPr>
        <w:t>ciepła</w:t>
      </w:r>
      <w:r w:rsidR="005C3DA6" w:rsidRPr="005C3DA6">
        <w:rPr>
          <w:iCs/>
          <w:spacing w:val="-4"/>
          <w:sz w:val="20"/>
          <w:szCs w:val="20"/>
        </w:rPr>
        <w:t xml:space="preserve"> </w:t>
      </w:r>
      <w:r w:rsidR="005C3DA6" w:rsidRPr="005C3DA6">
        <w:rPr>
          <w:iCs/>
          <w:sz w:val="20"/>
          <w:szCs w:val="20"/>
        </w:rPr>
        <w:t>w</w:t>
      </w:r>
      <w:r w:rsidR="005C3DA6" w:rsidRPr="005C3DA6">
        <w:rPr>
          <w:iCs/>
          <w:spacing w:val="-5"/>
          <w:sz w:val="20"/>
          <w:szCs w:val="20"/>
        </w:rPr>
        <w:t xml:space="preserve"> </w:t>
      </w:r>
      <w:r w:rsidR="005C3DA6" w:rsidRPr="005C3DA6">
        <w:rPr>
          <w:iCs/>
          <w:sz w:val="20"/>
          <w:szCs w:val="20"/>
        </w:rPr>
        <w:t>technologii wysokosprawnej kogeneracji w miejscowości Oleśnica"</w:t>
      </w:r>
    </w:p>
    <w:p w14:paraId="4C29F968" w14:textId="77777777" w:rsidR="005C3DA6" w:rsidRDefault="005C3DA6" w:rsidP="005C3DA6">
      <w:pPr>
        <w:ind w:left="120"/>
        <w:rPr>
          <w:b/>
          <w:sz w:val="21"/>
        </w:rPr>
      </w:pPr>
      <w:r>
        <w:rPr>
          <w:b/>
          <w:spacing w:val="-2"/>
          <w:sz w:val="21"/>
        </w:rPr>
        <w:t>ZAMAWIAJĄCY:</w:t>
      </w:r>
    </w:p>
    <w:p w14:paraId="0151E3BA" w14:textId="2BF4110E" w:rsidR="005C3DA6" w:rsidRDefault="005C3DA6" w:rsidP="005C3DA6">
      <w:pPr>
        <w:pStyle w:val="Tekstpodstawowy"/>
        <w:spacing w:before="124"/>
        <w:ind w:left="827" w:right="5380"/>
      </w:pPr>
      <w:r>
        <w:t>Miejska</w:t>
      </w:r>
      <w:r>
        <w:rPr>
          <w:spacing w:val="-8"/>
        </w:rPr>
        <w:t xml:space="preserve"> </w:t>
      </w:r>
      <w:r>
        <w:t>Gospodarka</w:t>
      </w:r>
      <w:r>
        <w:rPr>
          <w:spacing w:val="-8"/>
        </w:rPr>
        <w:t xml:space="preserve"> </w:t>
      </w:r>
      <w:r>
        <w:t>Komunalna</w:t>
      </w:r>
      <w:r>
        <w:rPr>
          <w:spacing w:val="-8"/>
        </w:rPr>
        <w:t xml:space="preserve"> </w:t>
      </w:r>
      <w:r>
        <w:t>Spółka</w:t>
      </w:r>
      <w:r>
        <w:rPr>
          <w:spacing w:val="-8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o.o. ul. 11 Listopada 17</w:t>
      </w:r>
    </w:p>
    <w:p w14:paraId="3D99FAFC" w14:textId="77777777" w:rsidR="005C3DA6" w:rsidRDefault="005C3DA6" w:rsidP="005C3DA6">
      <w:pPr>
        <w:pStyle w:val="Tekstpodstawowy"/>
        <w:ind w:left="827"/>
      </w:pPr>
      <w:r>
        <w:t>56-400</w:t>
      </w:r>
      <w:r>
        <w:rPr>
          <w:spacing w:val="-6"/>
        </w:rPr>
        <w:t xml:space="preserve"> </w:t>
      </w:r>
      <w:r>
        <w:rPr>
          <w:spacing w:val="-2"/>
        </w:rPr>
        <w:t>Oleśnica</w:t>
      </w:r>
    </w:p>
    <w:p w14:paraId="3CBF4BCB" w14:textId="77777777" w:rsidR="005C3DA6" w:rsidRDefault="005C3DA6" w:rsidP="005C3DA6">
      <w:pPr>
        <w:ind w:left="120"/>
        <w:rPr>
          <w:b/>
          <w:spacing w:val="-2"/>
          <w:sz w:val="21"/>
        </w:rPr>
      </w:pPr>
    </w:p>
    <w:p w14:paraId="2A19F528" w14:textId="0E70C9B2" w:rsidR="005C3DA6" w:rsidRDefault="005C3DA6" w:rsidP="005C3DA6">
      <w:pPr>
        <w:ind w:left="120"/>
        <w:rPr>
          <w:b/>
          <w:sz w:val="21"/>
        </w:rPr>
      </w:pPr>
      <w:r>
        <w:rPr>
          <w:b/>
          <w:spacing w:val="-2"/>
          <w:sz w:val="21"/>
        </w:rPr>
        <w:t>WYKONAWCA / GWARANT</w:t>
      </w:r>
      <w:r>
        <w:rPr>
          <w:b/>
          <w:spacing w:val="-2"/>
          <w:sz w:val="21"/>
        </w:rPr>
        <w:t>:</w:t>
      </w:r>
    </w:p>
    <w:p w14:paraId="573E7A07" w14:textId="77777777" w:rsidR="005C3DA6" w:rsidRDefault="005C3DA6" w:rsidP="005C3DA6">
      <w:pPr>
        <w:pStyle w:val="Tekstpodstawowy"/>
        <w:spacing w:before="3"/>
        <w:rPr>
          <w:sz w:val="24"/>
        </w:rPr>
      </w:pPr>
    </w:p>
    <w:p w14:paraId="6F490060" w14:textId="474A7D03" w:rsidR="005F009B" w:rsidRDefault="00000000" w:rsidP="005C3DA6">
      <w:pPr>
        <w:jc w:val="both"/>
        <w:rPr>
          <w:rFonts w:cs="Arial"/>
          <w:sz w:val="20"/>
          <w:szCs w:val="20"/>
        </w:rPr>
      </w:pPr>
      <w:r w:rsidRPr="005C3DA6">
        <w:rPr>
          <w:rFonts w:cs="Arial"/>
          <w:sz w:val="20"/>
          <w:szCs w:val="20"/>
        </w:rPr>
        <w:t>Niniejszy dokument określa minimalne warunki gwarancji jakości, których udzielenie przez Wykonawcę jest wymagane w ramach Oferty oraz Umowy. Wykonawca może zaoferować warunki korzystniejsze dla Zamawiającego, o ile nie są sprzeczne z SWZ</w:t>
      </w:r>
      <w:r w:rsidR="005C3DA6">
        <w:rPr>
          <w:rFonts w:cs="Arial"/>
          <w:sz w:val="20"/>
          <w:szCs w:val="20"/>
        </w:rPr>
        <w:t xml:space="preserve"> I </w:t>
      </w:r>
      <w:r w:rsidRPr="005C3DA6">
        <w:rPr>
          <w:rFonts w:cs="Arial"/>
          <w:sz w:val="20"/>
          <w:szCs w:val="20"/>
        </w:rPr>
        <w:t>Umow</w:t>
      </w:r>
      <w:r w:rsidR="005C3DA6">
        <w:rPr>
          <w:rFonts w:cs="Arial"/>
          <w:sz w:val="20"/>
          <w:szCs w:val="20"/>
        </w:rPr>
        <w:t>ą.</w:t>
      </w:r>
    </w:p>
    <w:p w14:paraId="73F76B4C" w14:textId="77777777" w:rsidR="005C3DA6" w:rsidRPr="005C3DA6" w:rsidRDefault="005C3DA6">
      <w:pPr>
        <w:rPr>
          <w:rFonts w:cs="Arial"/>
          <w:sz w:val="20"/>
          <w:szCs w:val="20"/>
        </w:rPr>
      </w:pPr>
    </w:p>
    <w:p w14:paraId="499E4CAB" w14:textId="39BD9F79" w:rsidR="005F009B" w:rsidRPr="004643FB" w:rsidRDefault="00000000" w:rsidP="004643FB">
      <w:pPr>
        <w:pStyle w:val="Nagwek2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5C3DA6">
        <w:rPr>
          <w:rFonts w:ascii="Arial" w:eastAsia="Arial" w:hAnsi="Arial" w:cs="Arial"/>
          <w:color w:val="000000" w:themeColor="text1"/>
          <w:sz w:val="20"/>
          <w:szCs w:val="20"/>
        </w:rPr>
        <w:t>§ 1. Definicje i zakres zastosowania</w:t>
      </w:r>
    </w:p>
    <w:p w14:paraId="2C5FE658" w14:textId="6B034C05" w:rsidR="004643FB" w:rsidRPr="004643FB" w:rsidRDefault="00000000" w:rsidP="004643FB">
      <w:pPr>
        <w:pStyle w:val="Akapitzlist"/>
        <w:numPr>
          <w:ilvl w:val="0"/>
          <w:numId w:val="10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Przedmiotem Gwarancji są w szczególności: dostarczone urządzenia i ich części składowe, jednostka wytwórcz</w:t>
      </w:r>
      <w:r w:rsidR="004643FB">
        <w:rPr>
          <w:rFonts w:cs="Arial"/>
          <w:sz w:val="20"/>
          <w:szCs w:val="20"/>
        </w:rPr>
        <w:t>a</w:t>
      </w:r>
      <w:r w:rsidRPr="004643FB">
        <w:rPr>
          <w:rFonts w:cs="Arial"/>
          <w:sz w:val="20"/>
          <w:szCs w:val="20"/>
        </w:rPr>
        <w:t>, instalacje pomocnicze, układy automatyki i sterowania, dokumentacja, oprogramowanie niezbędne do pracy urządzeń, roboty budowlane, montażowe i instalacyjne oraz usługi wykonane przez Wykonawcę w ramach Umowy.</w:t>
      </w:r>
    </w:p>
    <w:p w14:paraId="0DBDED96" w14:textId="10F544DF" w:rsidR="005F009B" w:rsidRPr="004643FB" w:rsidRDefault="00000000" w:rsidP="004643FB">
      <w:pPr>
        <w:pStyle w:val="Akapitzlist"/>
        <w:numPr>
          <w:ilvl w:val="0"/>
          <w:numId w:val="10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Gwarancja obejmuje wady fizyczne, prawne, materiałowe, projektowe, wykonawcze, montażowe, instalacyjne oraz wady dokumentacji, w zakresie w jakim wynikają z przyczyn tkwiących w Przedmiocie Gwarancji albo z czynności lub zaniechań Wykonawcy, jego podwykonawców, dostawców lub producentów.</w:t>
      </w:r>
    </w:p>
    <w:p w14:paraId="4A5044F2" w14:textId="77777777" w:rsidR="005F009B" w:rsidRPr="004643FB" w:rsidRDefault="00000000" w:rsidP="004643FB">
      <w:pPr>
        <w:pStyle w:val="Nagwek2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643FB">
        <w:rPr>
          <w:rFonts w:ascii="Arial" w:eastAsia="Arial" w:hAnsi="Arial" w:cs="Arial"/>
          <w:color w:val="000000" w:themeColor="text1"/>
          <w:sz w:val="20"/>
          <w:szCs w:val="20"/>
        </w:rPr>
        <w:t>§ 2. Oświadczenie gwarancyjne</w:t>
      </w:r>
    </w:p>
    <w:p w14:paraId="252585CC" w14:textId="2B8AAAE4" w:rsidR="004643FB" w:rsidRPr="004643FB" w:rsidRDefault="00000000" w:rsidP="004643FB">
      <w:pPr>
        <w:pStyle w:val="Akapitzlist"/>
        <w:numPr>
          <w:ilvl w:val="0"/>
          <w:numId w:val="11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Wykonawca gwarantuje, że przez cały okres Gwarancji Przedmiot Gwarancji będzie zgodny z Umową, SWZ, Ofertą, dokumentacją projektową, dokumentacją techniczno-ruchową, obowiązującymi przepisami prawa, normami oraz zasadami wiedzy technicznej.</w:t>
      </w:r>
    </w:p>
    <w:p w14:paraId="6D9CE768" w14:textId="77777777" w:rsidR="004643FB" w:rsidRDefault="00000000" w:rsidP="004643FB">
      <w:pPr>
        <w:pStyle w:val="Akapitzlist"/>
        <w:numPr>
          <w:ilvl w:val="0"/>
          <w:numId w:val="11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Wykonawca gwarantuje, że Przedmiot Gwarancji będzie wolny od wad fizycznych i prawnych oraz będzie nadawał się do prawidłowej, bezpiecznej i ciągłej eksploatacji zgodnie z przeznaczeniem określonym w Umowie.</w:t>
      </w:r>
    </w:p>
    <w:p w14:paraId="03CA3733" w14:textId="77777777" w:rsidR="004643FB" w:rsidRDefault="00000000" w:rsidP="004643FB">
      <w:pPr>
        <w:pStyle w:val="Akapitzlist"/>
        <w:numPr>
          <w:ilvl w:val="0"/>
          <w:numId w:val="11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Wykonawca gwarantuje, że usługi związane z Przedmiotem Gwarancji, w tym usługi uruchomieniowe, przeglądowe, serwisowe i szkoleniowe, zostały albo będą wykonane z należytą starannością, przez personel posiadający odpowiednie kwalifikacje i z wykorzystaniem właściwych narzędzi, części i materiałów.</w:t>
      </w:r>
    </w:p>
    <w:p w14:paraId="00755035" w14:textId="6951D7A1" w:rsidR="005F009B" w:rsidRPr="004643FB" w:rsidRDefault="00000000" w:rsidP="004643FB">
      <w:pPr>
        <w:pStyle w:val="Akapitzlist"/>
        <w:numPr>
          <w:ilvl w:val="0"/>
          <w:numId w:val="11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Gwarancja jest udzielana niezależnie od uprawnień Zamawiającego wynikających z Umowy, przepisów prawa oraz rękojmi za wady, o ile bezwzględnie obowiązujące przepisy prawa lub Umowa nie stanowią inaczej.</w:t>
      </w:r>
    </w:p>
    <w:p w14:paraId="2F92BA20" w14:textId="77777777" w:rsidR="005F009B" w:rsidRPr="004643FB" w:rsidRDefault="00000000" w:rsidP="004643FB">
      <w:pPr>
        <w:pStyle w:val="Nagwek2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643FB">
        <w:rPr>
          <w:rFonts w:ascii="Arial" w:eastAsia="Arial" w:hAnsi="Arial" w:cs="Arial"/>
          <w:color w:val="000000" w:themeColor="text1"/>
          <w:sz w:val="20"/>
          <w:szCs w:val="20"/>
        </w:rPr>
        <w:t>§ 3. Okres Gwarancji</w:t>
      </w:r>
    </w:p>
    <w:p w14:paraId="623D4746" w14:textId="3974B74D" w:rsidR="004643FB" w:rsidRPr="004643FB" w:rsidRDefault="00000000" w:rsidP="004643FB">
      <w:pPr>
        <w:pStyle w:val="Akapitzlist"/>
        <w:numPr>
          <w:ilvl w:val="0"/>
          <w:numId w:val="12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 xml:space="preserve">Okres Gwarancji wynosi </w:t>
      </w:r>
      <w:r w:rsidR="004643FB">
        <w:rPr>
          <w:rFonts w:cs="Arial"/>
          <w:sz w:val="20"/>
          <w:szCs w:val="20"/>
        </w:rPr>
        <w:t>24</w:t>
      </w:r>
      <w:r w:rsidRPr="004643FB">
        <w:rPr>
          <w:rFonts w:cs="Arial"/>
          <w:sz w:val="20"/>
          <w:szCs w:val="20"/>
        </w:rPr>
        <w:t xml:space="preserve"> mies</w:t>
      </w:r>
      <w:r w:rsidR="004643FB">
        <w:rPr>
          <w:rFonts w:cs="Arial"/>
          <w:sz w:val="20"/>
          <w:szCs w:val="20"/>
        </w:rPr>
        <w:t>iące</w:t>
      </w:r>
      <w:r w:rsidRPr="004643FB">
        <w:rPr>
          <w:rFonts w:cs="Arial"/>
          <w:sz w:val="20"/>
          <w:szCs w:val="20"/>
        </w:rPr>
        <w:t xml:space="preserve"> od dnia podpisania przez Strony końcowego protokołu odbioru Przedmiotu Umowy bez zastrzeżeń albo od dnia usunięcia wad wskazanych w protokole odbioru, jeżeli takie wady zostały stwierdzone.</w:t>
      </w:r>
    </w:p>
    <w:p w14:paraId="6788E79C" w14:textId="77777777" w:rsidR="004643FB" w:rsidRDefault="00000000" w:rsidP="004643FB">
      <w:pPr>
        <w:pStyle w:val="Akapitzlist"/>
        <w:numPr>
          <w:ilvl w:val="0"/>
          <w:numId w:val="12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Jeżeli Oferta Wykonawcy przewiduje dłuższy okres gwarancji niż wskazany w ust. 1, zastosowanie ma okres korzystniejszy dla Zamawiającego.</w:t>
      </w:r>
    </w:p>
    <w:p w14:paraId="7BB7D0BE" w14:textId="77777777" w:rsidR="004643FB" w:rsidRDefault="00000000" w:rsidP="004643FB">
      <w:pPr>
        <w:pStyle w:val="Akapitzlist"/>
        <w:numPr>
          <w:ilvl w:val="0"/>
          <w:numId w:val="12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Okres Gwarancji ulega przedłużeniu o czas, w którym Zamawiający nie mógł korzystać z Przedmiotu Gwarancji albo jego istotnej części z powodu wady objętej Gwarancją.</w:t>
      </w:r>
    </w:p>
    <w:p w14:paraId="77262926" w14:textId="1F28CFC7" w:rsidR="005F009B" w:rsidRPr="004643FB" w:rsidRDefault="00000000" w:rsidP="004643FB">
      <w:pPr>
        <w:pStyle w:val="Akapitzlist"/>
        <w:numPr>
          <w:ilvl w:val="0"/>
          <w:numId w:val="12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lastRenderedPageBreak/>
        <w:t>Dla elementów naprawionych, wymienionych albo dostarczonych w ramach Gwarancji okres gwarancji biegnie od nowa, nie krócej jednak niż przez 6 miesięcy od dnia dokonania skutecznej naprawy, wymiany lub dostawy, chyba że pozostały okres Gwarancji jest dłuższy.</w:t>
      </w:r>
    </w:p>
    <w:p w14:paraId="0E059983" w14:textId="77777777" w:rsidR="005F009B" w:rsidRPr="004643FB" w:rsidRDefault="00000000" w:rsidP="004643FB">
      <w:pPr>
        <w:pStyle w:val="Nagwek2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643FB">
        <w:rPr>
          <w:rFonts w:ascii="Arial" w:eastAsia="Arial" w:hAnsi="Arial" w:cs="Arial"/>
          <w:color w:val="000000" w:themeColor="text1"/>
          <w:sz w:val="20"/>
          <w:szCs w:val="20"/>
        </w:rPr>
        <w:t>§ 4. Zgłaszanie wad</w:t>
      </w:r>
    </w:p>
    <w:p w14:paraId="5518F861" w14:textId="150369E7" w:rsidR="004643FB" w:rsidRPr="004643FB" w:rsidRDefault="00000000" w:rsidP="004643FB">
      <w:pPr>
        <w:pStyle w:val="Akapitzlist"/>
        <w:numPr>
          <w:ilvl w:val="0"/>
          <w:numId w:val="13"/>
        </w:numPr>
        <w:ind w:left="709" w:hanging="623"/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 xml:space="preserve">Zamawiający zgłasza wadę Wykonawcy w formie </w:t>
      </w:r>
      <w:r w:rsidR="004643FB">
        <w:rPr>
          <w:rFonts w:cs="Arial"/>
          <w:sz w:val="20"/>
          <w:szCs w:val="20"/>
        </w:rPr>
        <w:t>pisemnej</w:t>
      </w:r>
      <w:r w:rsidRPr="004643FB">
        <w:rPr>
          <w:rFonts w:cs="Arial"/>
          <w:sz w:val="20"/>
          <w:szCs w:val="20"/>
        </w:rPr>
        <w:t>, w szczególności pocztą elektroniczną na adres: [</w:t>
      </w:r>
      <w:r w:rsidRPr="004643FB">
        <w:rPr>
          <w:rFonts w:cs="Arial"/>
          <w:color w:val="0070C0"/>
          <w:sz w:val="20"/>
          <w:szCs w:val="20"/>
        </w:rPr>
        <w:t>adres e-mail serwisu Wykonawcy</w:t>
      </w:r>
      <w:r w:rsidRPr="004643FB">
        <w:rPr>
          <w:rFonts w:cs="Arial"/>
          <w:sz w:val="20"/>
          <w:szCs w:val="20"/>
        </w:rPr>
        <w:t>], albo za pośrednictwem systemu zgłoszeniowego Wykonawcy, jeżeli został uzgodniony przez Strony.</w:t>
      </w:r>
    </w:p>
    <w:p w14:paraId="5E936262" w14:textId="49C5E3E3" w:rsidR="004643FB" w:rsidRDefault="00000000" w:rsidP="004643FB">
      <w:pPr>
        <w:pStyle w:val="Akapitzlist"/>
        <w:numPr>
          <w:ilvl w:val="0"/>
          <w:numId w:val="13"/>
        </w:numPr>
        <w:ind w:left="709" w:hanging="623"/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Zgłoszenie może zostać poprzedzone informacją telefoniczną na numer: [</w:t>
      </w:r>
      <w:r w:rsidRPr="004643FB">
        <w:rPr>
          <w:rFonts w:cs="Arial"/>
          <w:color w:val="0070C0"/>
          <w:sz w:val="20"/>
          <w:szCs w:val="20"/>
        </w:rPr>
        <w:t>numer telefonu serwisu Wykonawcy</w:t>
      </w:r>
      <w:r w:rsidRPr="004643FB">
        <w:rPr>
          <w:rFonts w:cs="Arial"/>
          <w:sz w:val="20"/>
          <w:szCs w:val="20"/>
        </w:rPr>
        <w:t xml:space="preserve">]. Brak zgłoszenia telefonicznego nie wpływa na skuteczność zgłoszenia dokonanego w formie </w:t>
      </w:r>
      <w:r w:rsidR="004643FB">
        <w:rPr>
          <w:rFonts w:cs="Arial"/>
          <w:sz w:val="20"/>
          <w:szCs w:val="20"/>
        </w:rPr>
        <w:t>pisemnej</w:t>
      </w:r>
      <w:r w:rsidRPr="004643FB">
        <w:rPr>
          <w:rFonts w:cs="Arial"/>
          <w:sz w:val="20"/>
          <w:szCs w:val="20"/>
        </w:rPr>
        <w:t>.</w:t>
      </w:r>
    </w:p>
    <w:p w14:paraId="185DE5FF" w14:textId="77777777" w:rsidR="004643FB" w:rsidRDefault="00000000" w:rsidP="004643FB">
      <w:pPr>
        <w:pStyle w:val="Akapitzlist"/>
        <w:numPr>
          <w:ilvl w:val="0"/>
          <w:numId w:val="13"/>
        </w:numPr>
        <w:ind w:left="709" w:hanging="623"/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Zgłoszenie powinno zawierać, w miarę możliwości, opis wady, datę i okoliczności jej ujawnienia, dane osoby zgłaszającej oraz dokumentację zdjęciową lub odczyty parametrów, jeżeli są dostępne.</w:t>
      </w:r>
    </w:p>
    <w:p w14:paraId="26451B45" w14:textId="77777777" w:rsidR="004643FB" w:rsidRDefault="00000000" w:rsidP="004643FB">
      <w:pPr>
        <w:pStyle w:val="Akapitzlist"/>
        <w:numPr>
          <w:ilvl w:val="0"/>
          <w:numId w:val="13"/>
        </w:numPr>
        <w:ind w:left="709" w:hanging="623"/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Zamawiający może wykonywać uprawnienia z Gwarancji także po upływie okresu Gwarancji, jeżeli wada została zgłoszona Wykonawcy przed upływem tego okresu.</w:t>
      </w:r>
    </w:p>
    <w:p w14:paraId="43527669" w14:textId="6CB63CBD" w:rsidR="005F009B" w:rsidRPr="004643FB" w:rsidRDefault="00000000" w:rsidP="004643FB">
      <w:pPr>
        <w:pStyle w:val="Akapitzlist"/>
        <w:numPr>
          <w:ilvl w:val="0"/>
          <w:numId w:val="13"/>
        </w:numPr>
        <w:ind w:left="709" w:hanging="623"/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Wykonawca nie może odmówić przyjęcia zgłoszenia z powodu braku użycia określonego formularza, jeżeli ze zgłoszenia wynika, jakiego Przedmiotu Gwarancji i jakiej wady dotyczy zgłoszenie.</w:t>
      </w:r>
    </w:p>
    <w:p w14:paraId="4D957A0D" w14:textId="77777777" w:rsidR="005F009B" w:rsidRPr="004643FB" w:rsidRDefault="00000000" w:rsidP="004643FB">
      <w:pPr>
        <w:pStyle w:val="Nagwek2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643FB">
        <w:rPr>
          <w:rFonts w:ascii="Arial" w:eastAsia="Arial" w:hAnsi="Arial" w:cs="Arial"/>
          <w:color w:val="000000" w:themeColor="text1"/>
          <w:sz w:val="20"/>
          <w:szCs w:val="20"/>
        </w:rPr>
        <w:t>§ 5. Reakcja serwisowa i usuwanie wad</w:t>
      </w:r>
    </w:p>
    <w:p w14:paraId="63D53DFE" w14:textId="06B819A3" w:rsidR="004643FB" w:rsidRPr="004643FB" w:rsidRDefault="00000000" w:rsidP="004643FB">
      <w:pPr>
        <w:pStyle w:val="Akapitzlist"/>
        <w:numPr>
          <w:ilvl w:val="0"/>
          <w:numId w:val="14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Wykonawca potwierdzi przyjęcie zgłoszenia niezwłocznie, nie później niż w terminie 24 godzin od jego otrzymania.</w:t>
      </w:r>
    </w:p>
    <w:p w14:paraId="0709CCD5" w14:textId="77777777" w:rsidR="004643FB" w:rsidRDefault="00000000" w:rsidP="004643FB">
      <w:pPr>
        <w:pStyle w:val="Akapitzlist"/>
        <w:numPr>
          <w:ilvl w:val="0"/>
          <w:numId w:val="14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Wykonawca przystąpi do diagnostyki wady niezwłocznie, nie później niż w terminie 24 godzin od otrzymania zgłoszenia, przy czym diagnostyka może zostać rozpoczęta zdalnie, jeżeli charakter wady na to pozwala.</w:t>
      </w:r>
    </w:p>
    <w:p w14:paraId="13FC4450" w14:textId="77777777" w:rsidR="004643FB" w:rsidRDefault="00000000" w:rsidP="004643FB">
      <w:pPr>
        <w:pStyle w:val="Akapitzlist"/>
        <w:numPr>
          <w:ilvl w:val="0"/>
          <w:numId w:val="14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Jeżeli wada powoduje zatrzymanie pracy jednostki wytwórczej, istotne ograniczenie jej dyspozycyjności albo zagrożenie bezpieczeństwa ludzi, mienia lub środowiska, Wykonawca przystąpi do czynności naprawczych niezwłocznie, nie później niż w terminie 24 godzin od otrzymania zgłoszenia.</w:t>
      </w:r>
    </w:p>
    <w:p w14:paraId="104B0C4D" w14:textId="77777777" w:rsidR="004643FB" w:rsidRDefault="00000000" w:rsidP="004643FB">
      <w:pPr>
        <w:pStyle w:val="Akapitzlist"/>
        <w:numPr>
          <w:ilvl w:val="0"/>
          <w:numId w:val="14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Wady niepowodujące zatrzymania pracy Przedmiotu Gwarancji Wykonawca usunie niezwłocznie, nie później niż w terminie 7 dni roboczych od dnia zgłoszenia, chyba że z przyczyn technologicznych, dostępności części lub charakteru wady konieczny jest dłuższy termin uzgodniony z Zamawiającym.</w:t>
      </w:r>
    </w:p>
    <w:p w14:paraId="0D2EF043" w14:textId="77777777" w:rsidR="004643FB" w:rsidRDefault="00000000" w:rsidP="004643FB">
      <w:pPr>
        <w:pStyle w:val="Akapitzlist"/>
        <w:numPr>
          <w:ilvl w:val="0"/>
          <w:numId w:val="14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Jeżeli usunięcie wady wymaga dostawy części zamiennych lub czynności producenta, Wykonawca niezwłocznie poinformuje Zamawiającego o przewidywanym terminie usunięcia wady, przedstawiając uzasadnienie techniczne i harmonogram działań.</w:t>
      </w:r>
    </w:p>
    <w:p w14:paraId="4C3DFB36" w14:textId="77777777" w:rsidR="004643FB" w:rsidRDefault="00000000" w:rsidP="004643FB">
      <w:pPr>
        <w:pStyle w:val="Akapitzlist"/>
        <w:numPr>
          <w:ilvl w:val="0"/>
          <w:numId w:val="14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W ramach Gwarancji Wykonawca na własny koszt usunie wadę w sposób zapewniający przywrócenie pełnej zgodności Przedmiotu Gwarancji z Umową. Usunięcie wady może nastąpić przez naprawę, wymianę, dostarczenie części zamiennych, aktualizację oprogramowania, ponowne wykonanie wadliwej usługi lub inne działanie zaakceptowane przez Zamawiającego.</w:t>
      </w:r>
    </w:p>
    <w:p w14:paraId="733F7C0D" w14:textId="127C7916" w:rsidR="005F009B" w:rsidRPr="004643FB" w:rsidRDefault="00000000" w:rsidP="004643FB">
      <w:pPr>
        <w:pStyle w:val="Akapitzlist"/>
        <w:numPr>
          <w:ilvl w:val="0"/>
          <w:numId w:val="14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Jeżeli Wykonawca nie przystąpi do usuwania wady albo nie usunie jej w uzgodnionym terminie, Zamawiający może, po wyznaczeniu dodatkowego odpowiedniego terminu, zlecić usunięcie wady osobie trzeciej na koszt i ryzyko Wykonawcy. W przypadkach pilnych, w szczególności związanych z bezpieczeństwem lub ryzykiem powstania szkody, Zamawiający może skorzystać z tego uprawnienia bez wyznaczania dodatkowego terminu.</w:t>
      </w:r>
    </w:p>
    <w:p w14:paraId="6586E2E6" w14:textId="77777777" w:rsidR="005F009B" w:rsidRPr="005C3DA6" w:rsidRDefault="00000000" w:rsidP="004643FB">
      <w:pPr>
        <w:pStyle w:val="Nagwek2"/>
        <w:jc w:val="center"/>
        <w:rPr>
          <w:rFonts w:ascii="Arial" w:hAnsi="Arial" w:cs="Arial"/>
          <w:sz w:val="20"/>
          <w:szCs w:val="20"/>
        </w:rPr>
      </w:pPr>
      <w:r w:rsidRPr="004643FB">
        <w:rPr>
          <w:rFonts w:ascii="Arial" w:eastAsia="Arial" w:hAnsi="Arial" w:cs="Arial"/>
          <w:color w:val="000000" w:themeColor="text1"/>
          <w:sz w:val="20"/>
          <w:szCs w:val="20"/>
        </w:rPr>
        <w:t>§ 6. Obowiązki Zamawiającego</w:t>
      </w:r>
    </w:p>
    <w:p w14:paraId="3319FC02" w14:textId="06E5ADD9" w:rsidR="004643FB" w:rsidRPr="004643FB" w:rsidRDefault="00000000" w:rsidP="004643FB">
      <w:pPr>
        <w:pStyle w:val="Akapitzlist"/>
        <w:numPr>
          <w:ilvl w:val="0"/>
          <w:numId w:val="15"/>
        </w:numPr>
        <w:ind w:left="709" w:hanging="567"/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Zamawiający będzie eksploatował Przedmiot Gwarancji zgodnie z jego przeznaczeniem, Umową, dokumentacją techniczno-ruchową, instrukcjami przekazanymi przez Wykonawcę oraz przepisami prawa.</w:t>
      </w:r>
    </w:p>
    <w:p w14:paraId="5D7E7565" w14:textId="77777777" w:rsidR="004643FB" w:rsidRDefault="00000000" w:rsidP="004643FB">
      <w:pPr>
        <w:pStyle w:val="Akapitzlist"/>
        <w:numPr>
          <w:ilvl w:val="0"/>
          <w:numId w:val="15"/>
        </w:numPr>
        <w:ind w:left="709" w:hanging="567"/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Zamawiający umożliwi Wykonawcy dostęp do Przedmiotu Gwarancji w zakresie niezbędnym do wykonania obowiązków gwarancyjnych, z uwzględnieniem zasad bezpieczeństwa obowiązujących na terenie obiektu Zamawiającego.</w:t>
      </w:r>
    </w:p>
    <w:p w14:paraId="13B87724" w14:textId="77777777" w:rsidR="004643FB" w:rsidRDefault="00000000" w:rsidP="004643FB">
      <w:pPr>
        <w:pStyle w:val="Akapitzlist"/>
        <w:numPr>
          <w:ilvl w:val="0"/>
          <w:numId w:val="15"/>
        </w:numPr>
        <w:ind w:left="709" w:hanging="567"/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Zamawiający będzie prowadził podstawową dokumentację eksploatacyjną i serwisową Przedmiotu Gwarancji, o ile obowiązek taki wynika z Umowy, dokumentacji techniczno-ruchowej lub przepisów prawa.</w:t>
      </w:r>
    </w:p>
    <w:p w14:paraId="348D8C63" w14:textId="2C855FC9" w:rsidR="005F009B" w:rsidRPr="004643FB" w:rsidRDefault="00000000" w:rsidP="004643FB">
      <w:pPr>
        <w:pStyle w:val="Akapitzlist"/>
        <w:numPr>
          <w:ilvl w:val="0"/>
          <w:numId w:val="15"/>
        </w:numPr>
        <w:ind w:left="709" w:hanging="567"/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Zamawiający zapewni łącze internetowe lub zdalny dostęp do danych eksploatacyjnych wyłącznie wtedy, gdy jest to przewidziane w Umowie, SWZ lub dokumentacji techniczno-ruchowej i jest niezbędne do prawidłowego wykonywania obowiązków gwarancyjnych. Zakres takiego dostępu powinien być proporcjonalny do celu diagnostycznego i serwisowego.</w:t>
      </w:r>
    </w:p>
    <w:p w14:paraId="354F9313" w14:textId="77777777" w:rsidR="005F009B" w:rsidRPr="005C3DA6" w:rsidRDefault="00000000" w:rsidP="004643FB">
      <w:pPr>
        <w:pStyle w:val="Nagwek2"/>
        <w:jc w:val="center"/>
        <w:rPr>
          <w:rFonts w:ascii="Arial" w:hAnsi="Arial" w:cs="Arial"/>
          <w:sz w:val="20"/>
          <w:szCs w:val="20"/>
        </w:rPr>
      </w:pPr>
      <w:r w:rsidRPr="004643FB">
        <w:rPr>
          <w:rFonts w:ascii="Arial" w:eastAsia="Arial" w:hAnsi="Arial" w:cs="Arial"/>
          <w:color w:val="000000" w:themeColor="text1"/>
          <w:sz w:val="20"/>
          <w:szCs w:val="20"/>
        </w:rPr>
        <w:t>§ 7. Zdalna diagnostyka i dane eksploatacyjne</w:t>
      </w:r>
    </w:p>
    <w:p w14:paraId="2A3D0662" w14:textId="022AAF5A" w:rsidR="004643FB" w:rsidRPr="004643FB" w:rsidRDefault="004643FB" w:rsidP="004643FB">
      <w:pPr>
        <w:pStyle w:val="Akapitzlist"/>
        <w:numPr>
          <w:ilvl w:val="0"/>
          <w:numId w:val="16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J</w:t>
      </w:r>
      <w:r w:rsidR="00000000" w:rsidRPr="004643FB">
        <w:rPr>
          <w:rFonts w:cs="Arial"/>
          <w:sz w:val="20"/>
          <w:szCs w:val="20"/>
        </w:rPr>
        <w:t>eżeli Przedmiot Gwarancji jest wyposażony w system zdalnej diagnostyki, Wykonawca może korzystać z tego systemu wyłącznie w zakresie niezbędnym do monitorowania, diagnozowania, obsługi serwisowej oraz usuwania wad Przedmiotu Gwarancji.</w:t>
      </w:r>
    </w:p>
    <w:p w14:paraId="3005EA94" w14:textId="77777777" w:rsidR="004643FB" w:rsidRDefault="00000000" w:rsidP="004643FB">
      <w:pPr>
        <w:pStyle w:val="Akapitzlist"/>
        <w:numPr>
          <w:ilvl w:val="0"/>
          <w:numId w:val="16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 xml:space="preserve">Dane eksploatacyjne pozyskiwane w ramach zdalnej diagnostyki pozostają danymi Zamawiającego. Wykonawca nie jest uprawniony do ich ujawniania osobom trzecim ani wykorzystywania do celów innych niż wykonanie Umowy i obowiązków gwarancyjnych, bez uprzedniej zgody Zamawiającego, z wyjątkiem </w:t>
      </w:r>
      <w:r w:rsidRPr="004643FB">
        <w:rPr>
          <w:rFonts w:cs="Arial"/>
          <w:sz w:val="20"/>
          <w:szCs w:val="20"/>
        </w:rPr>
        <w:lastRenderedPageBreak/>
        <w:t>danych zagregowanych i zanonimizowanych, które nie pozwalają na identyfikację Zamawiającego ani obiektu.</w:t>
      </w:r>
    </w:p>
    <w:p w14:paraId="28A84A4B" w14:textId="634A2F50" w:rsidR="005F009B" w:rsidRPr="004643FB" w:rsidRDefault="00000000" w:rsidP="004643FB">
      <w:pPr>
        <w:pStyle w:val="Akapitzlist"/>
        <w:numPr>
          <w:ilvl w:val="0"/>
          <w:numId w:val="16"/>
        </w:numPr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Zdalna diagnostyka nie może ograniczać prawa Zamawiającego do korzystania z Przedmiotu Gwarancji ani prowadzić do ingerencji w pracę urządzeń bez wiedzy Zamawiającego, chyba że niezwłoczna ingerencja jest konieczna dla usunięcia stanu zagrożenia lub zapobieżenia szkodzie.</w:t>
      </w:r>
    </w:p>
    <w:p w14:paraId="5B36EEAB" w14:textId="77777777" w:rsidR="005F009B" w:rsidRPr="005C3DA6" w:rsidRDefault="00000000" w:rsidP="004643FB">
      <w:pPr>
        <w:pStyle w:val="Nagwek2"/>
        <w:jc w:val="center"/>
        <w:rPr>
          <w:rFonts w:ascii="Arial" w:hAnsi="Arial" w:cs="Arial"/>
          <w:sz w:val="20"/>
          <w:szCs w:val="20"/>
        </w:rPr>
      </w:pPr>
      <w:r w:rsidRPr="004643FB">
        <w:rPr>
          <w:rFonts w:ascii="Arial" w:eastAsia="Arial" w:hAnsi="Arial" w:cs="Arial"/>
          <w:color w:val="000000" w:themeColor="text1"/>
          <w:sz w:val="20"/>
          <w:szCs w:val="20"/>
        </w:rPr>
        <w:t>§ 8. Wyłączenia odpowiedzialności gwarancyjnej</w:t>
      </w:r>
    </w:p>
    <w:p w14:paraId="5BEF3A49" w14:textId="039BD877" w:rsidR="004643FB" w:rsidRPr="004643FB" w:rsidRDefault="00000000" w:rsidP="004643FB">
      <w:pPr>
        <w:pStyle w:val="Akapitzlist"/>
        <w:numPr>
          <w:ilvl w:val="0"/>
          <w:numId w:val="17"/>
        </w:numPr>
        <w:ind w:left="709" w:hanging="567"/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Gwarancja nie obejmuje wad lub uszkodzeń w zakresie, w jakim Wykonawca wykaże, że powstały wyłącznie z przyczyn niezależnych od Wykonawcy, w szczególności wskutek: używania Przedmiotu Gwarancji w sposób oczywiście sprzeczny z dokumentacją techniczno-ruchową, dokonania nieuzgodnionych z Wykonawcą modyfikacji, działania siły wyższej, uszkodzeń mechanicznych spowodowanych przez osoby trzecie albo zastosowania materiałów eksploatacyjnych niezgodnych z dokumentacją techniczno-ruchową.</w:t>
      </w:r>
    </w:p>
    <w:p w14:paraId="3112100C" w14:textId="77777777" w:rsidR="004643FB" w:rsidRDefault="00000000" w:rsidP="004643FB">
      <w:pPr>
        <w:pStyle w:val="Akapitzlist"/>
        <w:numPr>
          <w:ilvl w:val="0"/>
          <w:numId w:val="17"/>
        </w:numPr>
        <w:ind w:left="709" w:hanging="567"/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Gwarancja nie obejmuje normalnego zużycia części i materiałów eksploatacyjnych, takich jak filtry, oleje, smary, bezpieczniki, uszczelnienia lub inne elementy okresowo wymieniane zgodnie z dokumentacją techniczno-ruchową, chyba że ich przedwczesne zużycie wynika z wady Przedmiotu Gwarancji albo z nieprawidłowego działania elementu objętego Gwarancją.</w:t>
      </w:r>
    </w:p>
    <w:p w14:paraId="3760A59D" w14:textId="77777777" w:rsidR="004643FB" w:rsidRDefault="00000000" w:rsidP="004643FB">
      <w:pPr>
        <w:pStyle w:val="Akapitzlist"/>
        <w:numPr>
          <w:ilvl w:val="0"/>
          <w:numId w:val="17"/>
        </w:numPr>
        <w:ind w:left="709" w:hanging="567"/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Wykonanie przez Zamawiającego czynności eksploatacyjnych, podstawowych przeglądów, czynności zabezpieczających lub czynności koniecznych dla zapobieżenia szkodzie nie powoduje utraty uprawnień z Gwarancji, jeżeli czynności te zostały wykonane zgodnie z dokumentacją techniczno-ruchową albo były uzasadnione okolicznościami.</w:t>
      </w:r>
    </w:p>
    <w:p w14:paraId="5AD89371" w14:textId="452F01B0" w:rsidR="005F009B" w:rsidRPr="004643FB" w:rsidRDefault="00000000" w:rsidP="004643FB">
      <w:pPr>
        <w:pStyle w:val="Akapitzlist"/>
        <w:numPr>
          <w:ilvl w:val="0"/>
          <w:numId w:val="17"/>
        </w:numPr>
        <w:ind w:left="709" w:hanging="567"/>
        <w:jc w:val="both"/>
        <w:rPr>
          <w:rFonts w:cs="Arial"/>
          <w:sz w:val="20"/>
          <w:szCs w:val="20"/>
        </w:rPr>
      </w:pPr>
      <w:r w:rsidRPr="004643FB">
        <w:rPr>
          <w:rFonts w:cs="Arial"/>
          <w:sz w:val="20"/>
          <w:szCs w:val="20"/>
        </w:rPr>
        <w:t>Ewentualne ograniczenie odpowiedzialności gwarancyjnej dotyczy wyłącznie tej części Przedmiotu Gwarancji, której wada pozostaje w adekwatnym związku przyczynowym z okolicznością wyłączającą odpowiedzialność Wykonawcy.</w:t>
      </w:r>
    </w:p>
    <w:p w14:paraId="419D423F" w14:textId="77777777" w:rsidR="005F009B" w:rsidRPr="004643FB" w:rsidRDefault="00000000" w:rsidP="004643FB">
      <w:pPr>
        <w:pStyle w:val="Nagwek2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643FB">
        <w:rPr>
          <w:rFonts w:ascii="Arial" w:eastAsia="Arial" w:hAnsi="Arial" w:cs="Arial"/>
          <w:color w:val="000000" w:themeColor="text1"/>
          <w:sz w:val="20"/>
          <w:szCs w:val="20"/>
        </w:rPr>
        <w:t>§ 9. Części zamienne, dokumentacja i protokoły</w:t>
      </w:r>
    </w:p>
    <w:p w14:paraId="5445BD4A" w14:textId="127B9BE6" w:rsidR="000D2350" w:rsidRPr="000D2350" w:rsidRDefault="00000000" w:rsidP="000D2350">
      <w:pPr>
        <w:pStyle w:val="Akapitzlist"/>
        <w:numPr>
          <w:ilvl w:val="0"/>
          <w:numId w:val="18"/>
        </w:numPr>
        <w:jc w:val="both"/>
        <w:rPr>
          <w:rFonts w:cs="Arial"/>
          <w:sz w:val="20"/>
          <w:szCs w:val="20"/>
        </w:rPr>
      </w:pPr>
      <w:r w:rsidRPr="000D2350">
        <w:rPr>
          <w:rFonts w:cs="Arial"/>
          <w:sz w:val="20"/>
          <w:szCs w:val="20"/>
        </w:rPr>
        <w:t>Części użyte do naprawy lub wymiany powinny być nowe, wolne od wad, zgodne z dokumentacją techniczno-ruchową oraz parametrami technicznymi Przedmiotu Gwarancji, chyba że Zamawiający wyrazi zgodę na inne rozwiązanie.</w:t>
      </w:r>
    </w:p>
    <w:p w14:paraId="4F087D6A" w14:textId="77777777" w:rsidR="000D2350" w:rsidRDefault="00000000" w:rsidP="000D2350">
      <w:pPr>
        <w:pStyle w:val="Akapitzlist"/>
        <w:numPr>
          <w:ilvl w:val="0"/>
          <w:numId w:val="18"/>
        </w:numPr>
        <w:jc w:val="both"/>
        <w:rPr>
          <w:rFonts w:cs="Arial"/>
          <w:sz w:val="20"/>
          <w:szCs w:val="20"/>
        </w:rPr>
      </w:pPr>
      <w:r w:rsidRPr="000D2350">
        <w:rPr>
          <w:rFonts w:cs="Arial"/>
          <w:sz w:val="20"/>
          <w:szCs w:val="20"/>
        </w:rPr>
        <w:t>Po wykonaniu naprawy, wymiany albo innej czynności gwarancyjnej Wykonawca sporządzi protokół zawierający co najmniej: datę zgłoszenia, opis wady, opis wykonanych czynności, wykaz wymienionych części, datę przywrócenia sprawności oraz informację o wpływie zdarzenia na okres Gwarancji.</w:t>
      </w:r>
    </w:p>
    <w:p w14:paraId="3C9E0CBB" w14:textId="72D0CAFF" w:rsidR="005F009B" w:rsidRPr="000D2350" w:rsidRDefault="00000000" w:rsidP="000D2350">
      <w:pPr>
        <w:pStyle w:val="Akapitzlist"/>
        <w:numPr>
          <w:ilvl w:val="0"/>
          <w:numId w:val="18"/>
        </w:numPr>
        <w:jc w:val="both"/>
        <w:rPr>
          <w:rFonts w:cs="Arial"/>
          <w:sz w:val="20"/>
          <w:szCs w:val="20"/>
        </w:rPr>
      </w:pPr>
      <w:r w:rsidRPr="000D2350">
        <w:rPr>
          <w:rFonts w:cs="Arial"/>
          <w:sz w:val="20"/>
          <w:szCs w:val="20"/>
        </w:rPr>
        <w:t>Wykonawca przekaże Zamawiającemu aktualizacje dokumentacji techniczno-ruchowej, instrukcji, schematów lub oprogramowania, jeżeli naprawa, wymiana, modernizacja albo aktualizacja wpływa na treść dotychczasowej dokumentacji.</w:t>
      </w:r>
    </w:p>
    <w:p w14:paraId="165B413F" w14:textId="77777777" w:rsidR="005F009B" w:rsidRPr="000D2350" w:rsidRDefault="00000000" w:rsidP="000D2350">
      <w:pPr>
        <w:pStyle w:val="Nagwek2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D2350">
        <w:rPr>
          <w:rFonts w:ascii="Arial" w:eastAsia="Arial" w:hAnsi="Arial" w:cs="Arial"/>
          <w:color w:val="000000" w:themeColor="text1"/>
          <w:sz w:val="20"/>
          <w:szCs w:val="20"/>
        </w:rPr>
        <w:t>§ 10. Postanowienia końcowe</w:t>
      </w:r>
    </w:p>
    <w:p w14:paraId="09DAB883" w14:textId="26E5244D" w:rsidR="000D2350" w:rsidRPr="000D2350" w:rsidRDefault="00000000" w:rsidP="000D2350">
      <w:pPr>
        <w:pStyle w:val="Akapitzlist"/>
        <w:numPr>
          <w:ilvl w:val="0"/>
          <w:numId w:val="19"/>
        </w:numPr>
        <w:ind w:left="709" w:hanging="567"/>
        <w:jc w:val="both"/>
        <w:rPr>
          <w:rFonts w:cs="Arial"/>
          <w:sz w:val="20"/>
          <w:szCs w:val="20"/>
        </w:rPr>
      </w:pPr>
      <w:r w:rsidRPr="000D2350">
        <w:rPr>
          <w:rFonts w:cs="Arial"/>
          <w:sz w:val="20"/>
          <w:szCs w:val="20"/>
        </w:rPr>
        <w:t>Niniejsza Gwarancja stanowi integralną część Oferty i Umowy.</w:t>
      </w:r>
    </w:p>
    <w:p w14:paraId="75DD4635" w14:textId="77777777" w:rsidR="000D2350" w:rsidRDefault="00000000" w:rsidP="000D2350">
      <w:pPr>
        <w:pStyle w:val="Akapitzlist"/>
        <w:numPr>
          <w:ilvl w:val="0"/>
          <w:numId w:val="19"/>
        </w:numPr>
        <w:ind w:left="709" w:hanging="567"/>
        <w:jc w:val="both"/>
        <w:rPr>
          <w:rFonts w:cs="Arial"/>
          <w:sz w:val="20"/>
          <w:szCs w:val="20"/>
        </w:rPr>
      </w:pPr>
      <w:r w:rsidRPr="000D2350">
        <w:rPr>
          <w:rFonts w:cs="Arial"/>
          <w:sz w:val="20"/>
          <w:szCs w:val="20"/>
        </w:rPr>
        <w:t>W razie sprzeczności pomiędzy niniejszą Gwarancją a Umową lub SWZ, pierwszeństwo mają postanowienia korzystniejsze dla Zamawiającego, chyba że Umowa lub SWZ wyraźnie stanowią inaczej.</w:t>
      </w:r>
    </w:p>
    <w:p w14:paraId="410E50B6" w14:textId="77777777" w:rsidR="000D2350" w:rsidRDefault="00000000" w:rsidP="000D2350">
      <w:pPr>
        <w:pStyle w:val="Akapitzlist"/>
        <w:numPr>
          <w:ilvl w:val="0"/>
          <w:numId w:val="19"/>
        </w:numPr>
        <w:ind w:left="709" w:hanging="567"/>
        <w:jc w:val="both"/>
        <w:rPr>
          <w:rFonts w:cs="Arial"/>
          <w:sz w:val="20"/>
          <w:szCs w:val="20"/>
        </w:rPr>
      </w:pPr>
      <w:r w:rsidRPr="000D2350">
        <w:rPr>
          <w:rFonts w:cs="Arial"/>
          <w:sz w:val="20"/>
          <w:szCs w:val="20"/>
        </w:rPr>
        <w:t>Wykonawca nie może uzależnić wykonania obowiązków gwarancyjnych od spełnienia przez Zamawiającego świadczeń niezwiązanych bezpośrednio ze zgłoszoną wadą, w szczególności od zapłaty należności spornych, chyba że bezwzględnie obowiązujące przepisy prawa stanowią inaczej.</w:t>
      </w:r>
    </w:p>
    <w:p w14:paraId="657A2F48" w14:textId="73DEAFE1" w:rsidR="005F009B" w:rsidRPr="000D2350" w:rsidRDefault="00000000" w:rsidP="000D2350">
      <w:pPr>
        <w:pStyle w:val="Akapitzlist"/>
        <w:numPr>
          <w:ilvl w:val="0"/>
          <w:numId w:val="19"/>
        </w:numPr>
        <w:ind w:left="709" w:hanging="567"/>
        <w:jc w:val="both"/>
        <w:rPr>
          <w:rFonts w:cs="Arial"/>
          <w:sz w:val="20"/>
          <w:szCs w:val="20"/>
        </w:rPr>
      </w:pPr>
      <w:r w:rsidRPr="000D2350">
        <w:rPr>
          <w:rFonts w:cs="Arial"/>
          <w:sz w:val="20"/>
          <w:szCs w:val="20"/>
        </w:rPr>
        <w:t>Zmiana niniejszej Gwarancji wymaga formy przewidzianej dla zmiany Umowy.</w:t>
      </w:r>
    </w:p>
    <w:sectPr w:rsidR="005F009B" w:rsidRPr="000D2350" w:rsidSect="00034616">
      <w:headerReference w:type="default" r:id="rId8"/>
      <w:footerReference w:type="even" r:id="rId9"/>
      <w:footerReference w:type="default" r:id="rId10"/>
      <w:pgSz w:w="12240" w:h="15840"/>
      <w:pgMar w:top="765" w:right="1020" w:bottom="652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FC3D3" w14:textId="77777777" w:rsidR="00AA5E5B" w:rsidRDefault="00AA5E5B">
      <w:pPr>
        <w:spacing w:after="0" w:line="240" w:lineRule="auto"/>
      </w:pPr>
      <w:r>
        <w:separator/>
      </w:r>
    </w:p>
  </w:endnote>
  <w:endnote w:type="continuationSeparator" w:id="0">
    <w:p w14:paraId="51CCDC81" w14:textId="77777777" w:rsidR="00AA5E5B" w:rsidRDefault="00AA5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461497491"/>
      <w:docPartObj>
        <w:docPartGallery w:val="Page Numbers (Bottom of Page)"/>
        <w:docPartUnique/>
      </w:docPartObj>
    </w:sdtPr>
    <w:sdtContent>
      <w:p w14:paraId="385EC7D0" w14:textId="3441F2B7" w:rsidR="004643FB" w:rsidRDefault="004643FB" w:rsidP="00101C19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6DA53D32" w14:textId="77777777" w:rsidR="004643FB" w:rsidRDefault="004643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  <w:sz w:val="20"/>
        <w:szCs w:val="20"/>
      </w:rPr>
      <w:id w:val="-194622508"/>
      <w:docPartObj>
        <w:docPartGallery w:val="Page Numbers (Bottom of Page)"/>
        <w:docPartUnique/>
      </w:docPartObj>
    </w:sdtPr>
    <w:sdtContent>
      <w:p w14:paraId="404C9D67" w14:textId="29724636" w:rsidR="004643FB" w:rsidRPr="004643FB" w:rsidRDefault="004643FB" w:rsidP="00101C19">
        <w:pPr>
          <w:pStyle w:val="Stopka"/>
          <w:framePr w:wrap="none" w:vAnchor="text" w:hAnchor="margin" w:xAlign="center" w:y="1"/>
          <w:rPr>
            <w:rStyle w:val="Numerstrony"/>
            <w:sz w:val="20"/>
            <w:szCs w:val="20"/>
          </w:rPr>
        </w:pPr>
        <w:r w:rsidRPr="004643FB">
          <w:rPr>
            <w:rStyle w:val="Numerstrony"/>
            <w:sz w:val="20"/>
            <w:szCs w:val="20"/>
          </w:rPr>
          <w:fldChar w:fldCharType="begin"/>
        </w:r>
        <w:r w:rsidRPr="004643FB">
          <w:rPr>
            <w:rStyle w:val="Numerstrony"/>
            <w:sz w:val="20"/>
            <w:szCs w:val="20"/>
          </w:rPr>
          <w:instrText xml:space="preserve"> PAGE </w:instrText>
        </w:r>
        <w:r w:rsidRPr="004643FB">
          <w:rPr>
            <w:rStyle w:val="Numerstrony"/>
            <w:sz w:val="20"/>
            <w:szCs w:val="20"/>
          </w:rPr>
          <w:fldChar w:fldCharType="separate"/>
        </w:r>
        <w:r w:rsidRPr="004643FB">
          <w:rPr>
            <w:rStyle w:val="Numerstrony"/>
            <w:noProof/>
            <w:sz w:val="20"/>
            <w:szCs w:val="20"/>
          </w:rPr>
          <w:t>1</w:t>
        </w:r>
        <w:r w:rsidRPr="004643FB">
          <w:rPr>
            <w:rStyle w:val="Numerstrony"/>
            <w:sz w:val="20"/>
            <w:szCs w:val="20"/>
          </w:rPr>
          <w:fldChar w:fldCharType="end"/>
        </w:r>
      </w:p>
    </w:sdtContent>
  </w:sdt>
  <w:p w14:paraId="737E0564" w14:textId="4B687661" w:rsidR="005F009B" w:rsidRDefault="005F009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F0B7F" w14:textId="77777777" w:rsidR="00AA5E5B" w:rsidRDefault="00AA5E5B">
      <w:pPr>
        <w:spacing w:after="0" w:line="240" w:lineRule="auto"/>
      </w:pPr>
      <w:r>
        <w:separator/>
      </w:r>
    </w:p>
  </w:footnote>
  <w:footnote w:type="continuationSeparator" w:id="0">
    <w:p w14:paraId="01BA0399" w14:textId="77777777" w:rsidR="00AA5E5B" w:rsidRDefault="00AA5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B83D3" w14:textId="1102B261" w:rsidR="005F009B" w:rsidRDefault="005F009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A9387E"/>
    <w:multiLevelType w:val="hybridMultilevel"/>
    <w:tmpl w:val="4AD8BEE6"/>
    <w:lvl w:ilvl="0" w:tplc="30BE4A6A">
      <w:start w:val="1"/>
      <w:numFmt w:val="decimal"/>
      <w:lvlText w:val="%1."/>
      <w:lvlJc w:val="left"/>
      <w:pPr>
        <w:ind w:left="702" w:hanging="5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D63631B"/>
    <w:multiLevelType w:val="hybridMultilevel"/>
    <w:tmpl w:val="9002FF78"/>
    <w:lvl w:ilvl="0" w:tplc="AAD413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10758"/>
    <w:multiLevelType w:val="hybridMultilevel"/>
    <w:tmpl w:val="0F3A6B58"/>
    <w:lvl w:ilvl="0" w:tplc="03787FD2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873BC"/>
    <w:multiLevelType w:val="hybridMultilevel"/>
    <w:tmpl w:val="79E00B70"/>
    <w:lvl w:ilvl="0" w:tplc="7A48BB64">
      <w:start w:val="1"/>
      <w:numFmt w:val="decimal"/>
      <w:lvlText w:val="%1."/>
      <w:lvlJc w:val="left"/>
      <w:pPr>
        <w:ind w:left="726" w:hanging="6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3" w15:restartNumberingAfterBreak="0">
    <w:nsid w:val="40F3686E"/>
    <w:multiLevelType w:val="hybridMultilevel"/>
    <w:tmpl w:val="792C1F4C"/>
    <w:lvl w:ilvl="0" w:tplc="0944B7EC">
      <w:start w:val="1"/>
      <w:numFmt w:val="decimal"/>
      <w:lvlText w:val="%1."/>
      <w:lvlJc w:val="left"/>
      <w:pPr>
        <w:ind w:left="726" w:hanging="6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4" w15:restartNumberingAfterBreak="0">
    <w:nsid w:val="4724703A"/>
    <w:multiLevelType w:val="hybridMultilevel"/>
    <w:tmpl w:val="F650F3C4"/>
    <w:lvl w:ilvl="0" w:tplc="B42815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66794"/>
    <w:multiLevelType w:val="hybridMultilevel"/>
    <w:tmpl w:val="A5C6108C"/>
    <w:lvl w:ilvl="0" w:tplc="3DE267C0">
      <w:start w:val="1"/>
      <w:numFmt w:val="decimal"/>
      <w:lvlText w:val="%1."/>
      <w:lvlJc w:val="left"/>
      <w:pPr>
        <w:ind w:left="702" w:hanging="5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B8A1214"/>
    <w:multiLevelType w:val="hybridMultilevel"/>
    <w:tmpl w:val="8B62935A"/>
    <w:lvl w:ilvl="0" w:tplc="EA7C15AA">
      <w:start w:val="1"/>
      <w:numFmt w:val="decimal"/>
      <w:lvlText w:val="%1."/>
      <w:lvlJc w:val="left"/>
      <w:pPr>
        <w:ind w:left="726" w:hanging="6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7" w15:restartNumberingAfterBreak="0">
    <w:nsid w:val="73EA3356"/>
    <w:multiLevelType w:val="hybridMultilevel"/>
    <w:tmpl w:val="C1042A2A"/>
    <w:lvl w:ilvl="0" w:tplc="381E2604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8" w15:restartNumberingAfterBreak="0">
    <w:nsid w:val="7799740D"/>
    <w:multiLevelType w:val="hybridMultilevel"/>
    <w:tmpl w:val="B44C5EB0"/>
    <w:lvl w:ilvl="0" w:tplc="D2165372">
      <w:start w:val="1"/>
      <w:numFmt w:val="decimal"/>
      <w:lvlText w:val="%1."/>
      <w:lvlJc w:val="left"/>
      <w:pPr>
        <w:ind w:left="726" w:hanging="6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num w:numId="1" w16cid:durableId="1165245782">
    <w:abstractNumId w:val="8"/>
  </w:num>
  <w:num w:numId="2" w16cid:durableId="1655378636">
    <w:abstractNumId w:val="6"/>
  </w:num>
  <w:num w:numId="3" w16cid:durableId="526066275">
    <w:abstractNumId w:val="5"/>
  </w:num>
  <w:num w:numId="4" w16cid:durableId="643972783">
    <w:abstractNumId w:val="4"/>
  </w:num>
  <w:num w:numId="5" w16cid:durableId="817307308">
    <w:abstractNumId w:val="7"/>
  </w:num>
  <w:num w:numId="6" w16cid:durableId="1808813402">
    <w:abstractNumId w:val="3"/>
  </w:num>
  <w:num w:numId="7" w16cid:durableId="2042509681">
    <w:abstractNumId w:val="2"/>
  </w:num>
  <w:num w:numId="8" w16cid:durableId="784621972">
    <w:abstractNumId w:val="1"/>
  </w:num>
  <w:num w:numId="9" w16cid:durableId="173151992">
    <w:abstractNumId w:val="0"/>
  </w:num>
  <w:num w:numId="10" w16cid:durableId="1079253997">
    <w:abstractNumId w:val="13"/>
  </w:num>
  <w:num w:numId="11" w16cid:durableId="168714138">
    <w:abstractNumId w:val="18"/>
  </w:num>
  <w:num w:numId="12" w16cid:durableId="1812794016">
    <w:abstractNumId w:val="12"/>
  </w:num>
  <w:num w:numId="13" w16cid:durableId="2034575432">
    <w:abstractNumId w:val="17"/>
  </w:num>
  <w:num w:numId="14" w16cid:durableId="928541179">
    <w:abstractNumId w:val="9"/>
  </w:num>
  <w:num w:numId="15" w16cid:durableId="144129734">
    <w:abstractNumId w:val="11"/>
  </w:num>
  <w:num w:numId="16" w16cid:durableId="1374116633">
    <w:abstractNumId w:val="15"/>
  </w:num>
  <w:num w:numId="17" w16cid:durableId="923609322">
    <w:abstractNumId w:val="10"/>
  </w:num>
  <w:num w:numId="18" w16cid:durableId="612712378">
    <w:abstractNumId w:val="16"/>
  </w:num>
  <w:num w:numId="19" w16cid:durableId="11908005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2350"/>
    <w:rsid w:val="0015074B"/>
    <w:rsid w:val="0029639D"/>
    <w:rsid w:val="00326F90"/>
    <w:rsid w:val="004643FB"/>
    <w:rsid w:val="005C3DA6"/>
    <w:rsid w:val="005F009B"/>
    <w:rsid w:val="00A402D7"/>
    <w:rsid w:val="00AA1D8D"/>
    <w:rsid w:val="00AA5E5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B804B1"/>
  <w14:defaultImageDpi w14:val="300"/>
  <w15:docId w15:val="{3440E3ED-C83C-5642-B7FD-886316E0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35" w:lineRule="auto"/>
    </w:pPr>
    <w:rPr>
      <w:rFonts w:ascii="Arial" w:eastAsia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b/>
      <w:bCs/>
      <w:color w:val="2F75B5"/>
      <w:sz w:val="2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3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3DA6"/>
    <w:rPr>
      <w:rFonts w:ascii="Arial" w:eastAsia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3DA6"/>
    <w:pPr>
      <w:widowControl w:val="0"/>
      <w:autoSpaceDE w:val="0"/>
      <w:autoSpaceDN w:val="0"/>
      <w:spacing w:after="0"/>
    </w:pPr>
    <w:rPr>
      <w:rFonts w:cs="Arial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3DA6"/>
    <w:rPr>
      <w:rFonts w:ascii="Arial" w:eastAsia="Arial" w:hAnsi="Arial" w:cs="Arial"/>
      <w:b/>
      <w:bCs/>
      <w:sz w:val="20"/>
      <w:szCs w:val="20"/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464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1337</Words>
  <Characters>9254</Characters>
  <Application>Microsoft Office Word</Application>
  <DocSecurity>0</DocSecurity>
  <Lines>138</Lines>
  <Paragraphs>57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 dokumentu gwarancji jakości dla SWZ</vt:lpstr>
      <vt:lpstr/>
    </vt:vector>
  </TitlesOfParts>
  <Manager/>
  <Company/>
  <LinksUpToDate>false</LinksUpToDate>
  <CharactersWithSpaces>10534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dokumentu gwarancji jakości dla SWZ</dc:title>
  <dc:subject>Dokumentacja przetargowa - gwarancja jakości</dc:subject>
  <dc:creator>OpenAI</dc:creator>
  <cp:keywords/>
  <dc:description>Prepared for review; based on user-provided warranty drafts.</dc:description>
  <cp:lastModifiedBy>Paweł Gajewski</cp:lastModifiedBy>
  <cp:revision>2</cp:revision>
  <dcterms:created xsi:type="dcterms:W3CDTF">2013-12-23T23:15:00Z</dcterms:created>
  <dcterms:modified xsi:type="dcterms:W3CDTF">2026-06-25T09:29:00Z</dcterms:modified>
  <cp:category/>
</cp:coreProperties>
</file>